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2F" w:rsidRDefault="001D652F">
      <w:pPr>
        <w:pStyle w:val="ConsPlusTitlePage"/>
      </w:pPr>
      <w:r>
        <w:t xml:space="preserve">Документ предоставлен </w:t>
      </w:r>
      <w:hyperlink r:id="rId4" w:history="1">
        <w:r>
          <w:rPr>
            <w:color w:val="0000FF"/>
          </w:rPr>
          <w:t>КонсультантПлюс</w:t>
        </w:r>
      </w:hyperlink>
      <w:r>
        <w:br/>
      </w:r>
    </w:p>
    <w:p w:rsidR="001D652F" w:rsidRDefault="001D652F">
      <w:pPr>
        <w:pStyle w:val="ConsPlusNormal"/>
        <w:jc w:val="both"/>
      </w:pPr>
    </w:p>
    <w:p w:rsidR="001D652F" w:rsidRDefault="001D652F">
      <w:pPr>
        <w:pStyle w:val="ConsPlusTitle"/>
        <w:jc w:val="center"/>
      </w:pPr>
      <w:r>
        <w:t>МИНИСТЕРСТВО ЭКОНОМИЧЕСКОГО РАЗВИТИЯ РОССИЙСКОЙ ФЕДЕРАЦИИ</w:t>
      </w:r>
    </w:p>
    <w:p w:rsidR="001D652F" w:rsidRDefault="001D652F">
      <w:pPr>
        <w:pStyle w:val="ConsPlusTitle"/>
        <w:jc w:val="center"/>
      </w:pPr>
    </w:p>
    <w:p w:rsidR="001D652F" w:rsidRDefault="001D652F">
      <w:pPr>
        <w:pStyle w:val="ConsPlusTitle"/>
        <w:jc w:val="center"/>
      </w:pPr>
      <w:r>
        <w:t>ПРИКАЗ</w:t>
      </w:r>
    </w:p>
    <w:p w:rsidR="001D652F" w:rsidRDefault="001D652F">
      <w:pPr>
        <w:pStyle w:val="ConsPlusTitle"/>
        <w:jc w:val="center"/>
      </w:pPr>
      <w:r>
        <w:t>от 20 мая 2015 г. N 297</w:t>
      </w:r>
    </w:p>
    <w:p w:rsidR="001D652F" w:rsidRDefault="001D652F">
      <w:pPr>
        <w:pStyle w:val="ConsPlusTitle"/>
        <w:jc w:val="center"/>
      </w:pPr>
    </w:p>
    <w:p w:rsidR="001D652F" w:rsidRDefault="001D652F">
      <w:pPr>
        <w:pStyle w:val="ConsPlusTitle"/>
        <w:jc w:val="center"/>
      </w:pPr>
      <w:r>
        <w:t>ОБ УТВЕРЖДЕНИИ ФЕДЕРАЛЬНОГО СТАНДАРТА</w:t>
      </w:r>
    </w:p>
    <w:p w:rsidR="001D652F" w:rsidRDefault="001D652F">
      <w:pPr>
        <w:pStyle w:val="ConsPlusTitle"/>
        <w:jc w:val="center"/>
      </w:pPr>
      <w:r>
        <w:t>ОЦЕНКИ "ОБЩИЕ ПОНЯТИЯ ОЦЕНКИ, ПОДХОДЫ И ТРЕБОВАНИЯ</w:t>
      </w:r>
    </w:p>
    <w:p w:rsidR="001D652F" w:rsidRDefault="001D652F">
      <w:pPr>
        <w:pStyle w:val="ConsPlusTitle"/>
        <w:jc w:val="center"/>
      </w:pPr>
      <w:r>
        <w:t>К ПРОВЕДЕНИЮ ОЦЕНКИ (ФСО N 1)"</w:t>
      </w:r>
    </w:p>
    <w:p w:rsidR="001D652F" w:rsidRDefault="001D652F">
      <w:pPr>
        <w:pStyle w:val="ConsPlusNormal"/>
        <w:jc w:val="both"/>
      </w:pPr>
    </w:p>
    <w:p w:rsidR="001D652F" w:rsidRDefault="001D652F">
      <w:pPr>
        <w:pStyle w:val="ConsPlusNormal"/>
        <w:ind w:firstLine="540"/>
        <w:jc w:val="both"/>
      </w:pPr>
      <w:r>
        <w:t xml:space="preserve">В соответствии со </w:t>
      </w:r>
      <w:hyperlink r:id="rId5"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1D652F" w:rsidRDefault="001D652F">
      <w:pPr>
        <w:pStyle w:val="ConsPlusNormal"/>
        <w:ind w:firstLine="540"/>
        <w:jc w:val="both"/>
      </w:pPr>
      <w:r>
        <w:t xml:space="preserve">1. Утвердить прилагаемый Федеральный </w:t>
      </w:r>
      <w:hyperlink w:anchor="P25" w:history="1">
        <w:r>
          <w:rPr>
            <w:color w:val="0000FF"/>
          </w:rPr>
          <w:t>стандарт</w:t>
        </w:r>
      </w:hyperlink>
      <w:r>
        <w:t xml:space="preserve"> оценки "Общие понятия оценки, подходы и требования к проведению оценки (ФСО N 1)".</w:t>
      </w:r>
    </w:p>
    <w:p w:rsidR="001D652F" w:rsidRDefault="001D652F">
      <w:pPr>
        <w:pStyle w:val="ConsPlusNormal"/>
        <w:ind w:firstLine="540"/>
        <w:jc w:val="both"/>
      </w:pPr>
      <w:r>
        <w:t xml:space="preserve">2. Настоящий приказ вступает в силу после вступления в силу </w:t>
      </w:r>
      <w:hyperlink r:id="rId6" w:history="1">
        <w:r>
          <w:rPr>
            <w:color w:val="0000FF"/>
          </w:rPr>
          <w:t>приказа</w:t>
        </w:r>
      </w:hyperlink>
      <w:r>
        <w:t xml:space="preserve"> Минэкономразвития России о признании утратившим силу </w:t>
      </w:r>
      <w:hyperlink r:id="rId7" w:history="1">
        <w:r>
          <w:rPr>
            <w:color w:val="0000FF"/>
          </w:rPr>
          <w:t>приказа</w:t>
        </w:r>
      </w:hyperlink>
      <w:r>
        <w:t xml:space="preserve"> Минэкономразвития России от 20 июля 2007 г. N 256 "Об утверждении федерального стандарта оценки "Общие понятия оценки, подходы к оценке и требования к проведению оценки (ФСО N 1)" (зарегистрирован в Минюсте России 22 августа 2007 г., регистрационный N 10040) в редакции приказа Минэкономразвития России от 22 октября 2010 г. N 509 (зарегистрирован в Минюсте России 7 декабря 2010 г., регистрационный N 19129).</w:t>
      </w:r>
    </w:p>
    <w:p w:rsidR="001D652F" w:rsidRDefault="001D652F">
      <w:pPr>
        <w:pStyle w:val="ConsPlusNormal"/>
        <w:jc w:val="both"/>
      </w:pPr>
    </w:p>
    <w:p w:rsidR="001D652F" w:rsidRDefault="001D652F">
      <w:pPr>
        <w:pStyle w:val="ConsPlusNormal"/>
        <w:jc w:val="right"/>
      </w:pPr>
      <w:r>
        <w:t>Министр</w:t>
      </w:r>
    </w:p>
    <w:p w:rsidR="001D652F" w:rsidRDefault="001D652F">
      <w:pPr>
        <w:pStyle w:val="ConsPlusNormal"/>
        <w:jc w:val="right"/>
      </w:pPr>
      <w:r>
        <w:t>А.В.УЛЮКАЕВ</w:t>
      </w:r>
    </w:p>
    <w:p w:rsidR="001D652F" w:rsidRDefault="001D652F">
      <w:pPr>
        <w:pStyle w:val="ConsPlusNormal"/>
        <w:jc w:val="both"/>
      </w:pPr>
    </w:p>
    <w:p w:rsidR="001D652F" w:rsidRDefault="001D652F">
      <w:pPr>
        <w:pStyle w:val="ConsPlusNormal"/>
        <w:jc w:val="both"/>
      </w:pPr>
    </w:p>
    <w:p w:rsidR="001D652F" w:rsidRDefault="001D652F">
      <w:pPr>
        <w:pStyle w:val="ConsPlusNormal"/>
        <w:jc w:val="both"/>
      </w:pPr>
    </w:p>
    <w:p w:rsidR="001D652F" w:rsidRDefault="001D652F">
      <w:pPr>
        <w:pStyle w:val="ConsPlusNormal"/>
        <w:jc w:val="both"/>
      </w:pPr>
    </w:p>
    <w:p w:rsidR="001D652F" w:rsidRDefault="001D652F">
      <w:pPr>
        <w:pStyle w:val="ConsPlusNormal"/>
        <w:jc w:val="both"/>
      </w:pPr>
    </w:p>
    <w:p w:rsidR="001D652F" w:rsidRDefault="001D652F">
      <w:pPr>
        <w:pStyle w:val="ConsPlusNormal"/>
        <w:jc w:val="right"/>
      </w:pPr>
      <w:r>
        <w:t>Утвержден</w:t>
      </w:r>
    </w:p>
    <w:p w:rsidR="001D652F" w:rsidRDefault="001D652F">
      <w:pPr>
        <w:pStyle w:val="ConsPlusNormal"/>
        <w:jc w:val="right"/>
      </w:pPr>
      <w:r>
        <w:t>приказом Минэкономразвития России</w:t>
      </w:r>
    </w:p>
    <w:p w:rsidR="001D652F" w:rsidRDefault="001D652F">
      <w:pPr>
        <w:pStyle w:val="ConsPlusNormal"/>
        <w:jc w:val="right"/>
      </w:pPr>
      <w:r>
        <w:t>от 20.05.2015 N 297</w:t>
      </w:r>
    </w:p>
    <w:p w:rsidR="001D652F" w:rsidRDefault="001D652F">
      <w:pPr>
        <w:pStyle w:val="ConsPlusNormal"/>
        <w:jc w:val="both"/>
      </w:pPr>
    </w:p>
    <w:p w:rsidR="001D652F" w:rsidRDefault="001D652F">
      <w:pPr>
        <w:pStyle w:val="ConsPlusTitle"/>
        <w:jc w:val="center"/>
      </w:pPr>
      <w:bookmarkStart w:id="0" w:name="P25"/>
      <w:bookmarkEnd w:id="0"/>
      <w:r>
        <w:t>ФЕДЕРАЛЬНЫЙ СТАНДАРТ</w:t>
      </w:r>
    </w:p>
    <w:p w:rsidR="001D652F" w:rsidRDefault="001D652F">
      <w:pPr>
        <w:pStyle w:val="ConsPlusTitle"/>
        <w:jc w:val="center"/>
      </w:pPr>
      <w:r>
        <w:t>ОЦЕНКИ "ОБЩИЕ ПОНЯТИЯ ОЦЕНКИ, ПОДХОДЫ И ТРЕБОВАНИЯ</w:t>
      </w:r>
    </w:p>
    <w:p w:rsidR="001D652F" w:rsidRDefault="001D652F">
      <w:pPr>
        <w:pStyle w:val="ConsPlusTitle"/>
        <w:jc w:val="center"/>
      </w:pPr>
      <w:r>
        <w:t>К ПРОВЕДЕНИЮ ОЦЕНКИ (ФСО N 1)"</w:t>
      </w:r>
    </w:p>
    <w:p w:rsidR="001D652F" w:rsidRDefault="001D652F">
      <w:pPr>
        <w:pStyle w:val="ConsPlusNormal"/>
        <w:jc w:val="both"/>
      </w:pPr>
    </w:p>
    <w:p w:rsidR="001D652F" w:rsidRDefault="001D652F">
      <w:pPr>
        <w:pStyle w:val="ConsPlusNormal"/>
        <w:jc w:val="center"/>
      </w:pPr>
      <w:r>
        <w:t>I. Общие положения</w:t>
      </w:r>
    </w:p>
    <w:p w:rsidR="001D652F" w:rsidRDefault="001D652F">
      <w:pPr>
        <w:pStyle w:val="ConsPlusNormal"/>
        <w:jc w:val="both"/>
      </w:pPr>
    </w:p>
    <w:p w:rsidR="001D652F" w:rsidRDefault="001D652F">
      <w:pPr>
        <w:pStyle w:val="ConsPlusNormal"/>
        <w:ind w:firstLine="540"/>
        <w:jc w:val="both"/>
      </w:pPr>
      <w:r>
        <w:t>1. Настоящий Федеральный стандарт оценки определяет общие понятия оценки, подходы к оценке и требования к проведению оценки, применяемые при осуществлении оценочной деятельности.</w:t>
      </w:r>
    </w:p>
    <w:p w:rsidR="001D652F" w:rsidRDefault="001D652F">
      <w:pPr>
        <w:pStyle w:val="ConsPlusNormal"/>
        <w:ind w:firstLine="540"/>
        <w:jc w:val="both"/>
      </w:pPr>
      <w:r>
        <w:t>2. Настоящий Федеральный стандарт оценки является обязательным к применению при осуществлении оценочной деятельности.</w:t>
      </w:r>
    </w:p>
    <w:p w:rsidR="001D652F" w:rsidRDefault="001D652F">
      <w:pPr>
        <w:pStyle w:val="ConsPlusNormal"/>
        <w:jc w:val="both"/>
      </w:pPr>
    </w:p>
    <w:p w:rsidR="001D652F" w:rsidRDefault="001D652F">
      <w:pPr>
        <w:pStyle w:val="ConsPlusNormal"/>
        <w:jc w:val="center"/>
      </w:pPr>
      <w:r>
        <w:t>II. Общие понятия оценки</w:t>
      </w:r>
    </w:p>
    <w:p w:rsidR="001D652F" w:rsidRDefault="001D652F">
      <w:pPr>
        <w:pStyle w:val="ConsPlusNormal"/>
        <w:jc w:val="both"/>
      </w:pPr>
    </w:p>
    <w:p w:rsidR="001D652F" w:rsidRDefault="001D652F">
      <w:pPr>
        <w:pStyle w:val="ConsPlusNormal"/>
        <w:ind w:firstLine="540"/>
        <w:jc w:val="both"/>
      </w:pPr>
      <w: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1D652F" w:rsidRDefault="001D652F">
      <w:pPr>
        <w:pStyle w:val="ConsPlusNormal"/>
        <w:ind w:firstLine="540"/>
        <w:jc w:val="both"/>
      </w:pPr>
      <w:r>
        <w:t xml:space="preserve">4. Цена - это денежная сумма, запрашиваемая, предлагаемая или уплачиваемая участниками </w:t>
      </w:r>
      <w:r>
        <w:lastRenderedPageBreak/>
        <w:t>в результате совершенной или предполагаемой сделки.</w:t>
      </w:r>
    </w:p>
    <w:p w:rsidR="001D652F" w:rsidRDefault="001D652F">
      <w:pPr>
        <w:pStyle w:val="ConsPlusNormal"/>
        <w:ind w:firstLine="540"/>
        <w:jc w:val="both"/>
      </w:pPr>
      <w:r>
        <w:t>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N 2)".</w:t>
      </w:r>
    </w:p>
    <w:p w:rsidR="001D652F" w:rsidRDefault="001D652F">
      <w:pPr>
        <w:pStyle w:val="ConsPlusNormal"/>
        <w:ind w:firstLine="540"/>
        <w:jc w:val="both"/>
      </w:pPr>
      <w:r>
        <w:t>6.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1D652F" w:rsidRDefault="001D652F">
      <w:pPr>
        <w:pStyle w:val="ConsPlusNormal"/>
        <w:ind w:firstLine="540"/>
        <w:jc w:val="both"/>
      </w:pPr>
      <w:r>
        <w:t>7.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1D652F" w:rsidRDefault="001D652F">
      <w:pPr>
        <w:pStyle w:val="ConsPlusNormal"/>
        <w:ind w:firstLine="540"/>
        <w:jc w:val="both"/>
      </w:pPr>
      <w:r>
        <w:t>8. 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p w:rsidR="001D652F" w:rsidRDefault="001D652F">
      <w:pPr>
        <w:pStyle w:val="ConsPlusNormal"/>
        <w:ind w:firstLine="540"/>
        <w:jc w:val="both"/>
      </w:pPr>
      <w: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1D652F" w:rsidRDefault="001D652F">
      <w:pPr>
        <w:pStyle w:val="ConsPlusNormal"/>
        <w:ind w:firstLine="540"/>
        <w:jc w:val="both"/>
      </w:pPr>
      <w:r>
        <w:t>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p>
    <w:p w:rsidR="001D652F" w:rsidRDefault="001D652F">
      <w:pPr>
        <w:pStyle w:val="ConsPlusNormal"/>
        <w:ind w:firstLine="540"/>
        <w:jc w:val="both"/>
      </w:pPr>
      <w:r>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1D652F" w:rsidRDefault="001D652F">
      <w:pPr>
        <w:pStyle w:val="ConsPlusNormal"/>
        <w:jc w:val="both"/>
      </w:pPr>
    </w:p>
    <w:p w:rsidR="001D652F" w:rsidRDefault="001D652F">
      <w:pPr>
        <w:pStyle w:val="ConsPlusNormal"/>
        <w:jc w:val="center"/>
      </w:pPr>
      <w:r>
        <w:t>III. Подходы к оценке</w:t>
      </w:r>
    </w:p>
    <w:p w:rsidR="001D652F" w:rsidRDefault="001D652F">
      <w:pPr>
        <w:pStyle w:val="ConsPlusNormal"/>
        <w:jc w:val="both"/>
      </w:pPr>
    </w:p>
    <w:p w:rsidR="001D652F" w:rsidRDefault="001D652F">
      <w:pPr>
        <w:pStyle w:val="ConsPlusNormal"/>
        <w:ind w:firstLine="540"/>
        <w:jc w:val="both"/>
      </w:pPr>
      <w:r>
        <w:t>11. 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1D652F" w:rsidRDefault="001D652F">
      <w:pPr>
        <w:pStyle w:val="ConsPlusNormal"/>
        <w:jc w:val="both"/>
      </w:pPr>
    </w:p>
    <w:p w:rsidR="001D652F" w:rsidRDefault="001D652F">
      <w:pPr>
        <w:pStyle w:val="ConsPlusNormal"/>
        <w:jc w:val="center"/>
      </w:pPr>
      <w:r>
        <w:t>Сравнительный подход</w:t>
      </w:r>
    </w:p>
    <w:p w:rsidR="001D652F" w:rsidRDefault="001D652F">
      <w:pPr>
        <w:pStyle w:val="ConsPlusNormal"/>
        <w:jc w:val="both"/>
      </w:pPr>
    </w:p>
    <w:p w:rsidR="001D652F" w:rsidRDefault="001D652F">
      <w:pPr>
        <w:pStyle w:val="ConsPlusNormal"/>
        <w:ind w:firstLine="540"/>
        <w:jc w:val="both"/>
      </w:pPr>
      <w: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1D652F" w:rsidRDefault="001D652F">
      <w:pPr>
        <w:pStyle w:val="ConsPlusNormal"/>
        <w:ind w:firstLine="540"/>
        <w:jc w:val="both"/>
      </w:pPr>
      <w:r>
        <w:t>13.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1D652F" w:rsidRDefault="001D652F">
      <w:pPr>
        <w:pStyle w:val="ConsPlusNormal"/>
        <w:ind w:firstLine="540"/>
        <w:jc w:val="both"/>
      </w:pPr>
      <w: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1D652F" w:rsidRDefault="001D652F">
      <w:pPr>
        <w:pStyle w:val="ConsPlusNormal"/>
        <w:jc w:val="both"/>
      </w:pPr>
    </w:p>
    <w:p w:rsidR="001D652F" w:rsidRDefault="001D652F">
      <w:pPr>
        <w:pStyle w:val="ConsPlusNormal"/>
        <w:jc w:val="center"/>
      </w:pPr>
      <w:r>
        <w:t>Доходный подход</w:t>
      </w:r>
    </w:p>
    <w:p w:rsidR="001D652F" w:rsidRDefault="001D652F">
      <w:pPr>
        <w:pStyle w:val="ConsPlusNormal"/>
        <w:jc w:val="both"/>
      </w:pPr>
    </w:p>
    <w:p w:rsidR="001D652F" w:rsidRDefault="001D652F">
      <w:pPr>
        <w:pStyle w:val="ConsPlusNormal"/>
        <w:ind w:firstLine="540"/>
        <w:jc w:val="both"/>
      </w:pPr>
      <w:r>
        <w:t>15. Доходный подход - совокупность методов оценки, основанных на определении ожидаемых доходов от использования объекта оценки.</w:t>
      </w:r>
    </w:p>
    <w:p w:rsidR="001D652F" w:rsidRDefault="001D652F">
      <w:pPr>
        <w:pStyle w:val="ConsPlusNormal"/>
        <w:ind w:firstLine="540"/>
        <w:jc w:val="both"/>
      </w:pPr>
      <w:r>
        <w:t>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rsidR="001D652F" w:rsidRDefault="001D652F">
      <w:pPr>
        <w:pStyle w:val="ConsPlusNormal"/>
        <w:ind w:firstLine="540"/>
        <w:jc w:val="both"/>
      </w:pPr>
      <w:r>
        <w:t>17. В рамках доходного подхода применяются различные методы, основанные на дисконтировании денежных потоков и капитализации дохода.</w:t>
      </w:r>
    </w:p>
    <w:p w:rsidR="001D652F" w:rsidRDefault="001D652F">
      <w:pPr>
        <w:pStyle w:val="ConsPlusNormal"/>
        <w:jc w:val="both"/>
      </w:pPr>
    </w:p>
    <w:p w:rsidR="001D652F" w:rsidRDefault="001D652F">
      <w:pPr>
        <w:pStyle w:val="ConsPlusNormal"/>
        <w:jc w:val="center"/>
      </w:pPr>
      <w:r>
        <w:t>Затратный подход</w:t>
      </w:r>
    </w:p>
    <w:p w:rsidR="001D652F" w:rsidRDefault="001D652F">
      <w:pPr>
        <w:pStyle w:val="ConsPlusNormal"/>
        <w:jc w:val="both"/>
      </w:pPr>
    </w:p>
    <w:p w:rsidR="001D652F" w:rsidRDefault="001D652F">
      <w:pPr>
        <w:pStyle w:val="ConsPlusNormal"/>
        <w:ind w:firstLine="540"/>
        <w:jc w:val="both"/>
      </w:pPr>
      <w:r>
        <w:t>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устареваний.</w:t>
      </w:r>
    </w:p>
    <w:p w:rsidR="001D652F" w:rsidRDefault="001D652F">
      <w:pPr>
        <w:pStyle w:val="ConsPlusNormal"/>
        <w:ind w:firstLine="540"/>
        <w:jc w:val="both"/>
      </w:pPr>
      <w: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1D652F" w:rsidRDefault="001D652F">
      <w:pPr>
        <w:pStyle w:val="ConsPlusNormal"/>
        <w:ind w:firstLine="540"/>
        <w:jc w:val="both"/>
      </w:pPr>
      <w:r>
        <w:t>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1D652F" w:rsidRDefault="001D652F">
      <w:pPr>
        <w:pStyle w:val="ConsPlusNormal"/>
        <w:jc w:val="both"/>
      </w:pPr>
    </w:p>
    <w:p w:rsidR="001D652F" w:rsidRDefault="001D652F">
      <w:pPr>
        <w:pStyle w:val="ConsPlusNormal"/>
        <w:jc w:val="center"/>
      </w:pPr>
      <w:r>
        <w:t>IV. Задание на оценку</w:t>
      </w:r>
    </w:p>
    <w:p w:rsidR="001D652F" w:rsidRDefault="001D652F">
      <w:pPr>
        <w:pStyle w:val="ConsPlusNormal"/>
        <w:jc w:val="both"/>
      </w:pPr>
    </w:p>
    <w:p w:rsidR="001D652F" w:rsidRDefault="001D652F">
      <w:pPr>
        <w:pStyle w:val="ConsPlusNormal"/>
        <w:ind w:firstLine="540"/>
        <w:jc w:val="both"/>
      </w:pPr>
      <w:r>
        <w:t>21. Задание на оценку является неотъемлемой частью договора на проведение оценки.</w:t>
      </w:r>
    </w:p>
    <w:p w:rsidR="001D652F" w:rsidRDefault="001D652F">
      <w:pPr>
        <w:pStyle w:val="ConsPlusNormal"/>
        <w:ind w:firstLine="540"/>
        <w:jc w:val="both"/>
      </w:pPr>
      <w:r>
        <w:t>Задание на оценку должно содержать следующую информацию:</w:t>
      </w:r>
    </w:p>
    <w:p w:rsidR="001D652F" w:rsidRDefault="001D652F">
      <w:pPr>
        <w:pStyle w:val="ConsPlusNormal"/>
        <w:ind w:firstLine="540"/>
        <w:jc w:val="both"/>
      </w:pPr>
      <w:r>
        <w:t>а) объект оценки;</w:t>
      </w:r>
    </w:p>
    <w:p w:rsidR="001D652F" w:rsidRDefault="001D652F">
      <w:pPr>
        <w:pStyle w:val="ConsPlusNormal"/>
        <w:ind w:firstLine="540"/>
        <w:jc w:val="both"/>
      </w:pPr>
      <w:r>
        <w:t>б) права на объект оценки, учитываемые при определении стоимости объекта оценки;</w:t>
      </w:r>
    </w:p>
    <w:p w:rsidR="001D652F" w:rsidRDefault="001D652F">
      <w:pPr>
        <w:pStyle w:val="ConsPlusNormal"/>
        <w:ind w:firstLine="540"/>
        <w:jc w:val="both"/>
      </w:pPr>
      <w:r>
        <w:t>в) цель оценки;</w:t>
      </w:r>
    </w:p>
    <w:p w:rsidR="001D652F" w:rsidRDefault="001D652F">
      <w:pPr>
        <w:pStyle w:val="ConsPlusNormal"/>
        <w:ind w:firstLine="540"/>
        <w:jc w:val="both"/>
      </w:pPr>
      <w:r>
        <w:t>г) предполагаемое использование результатов оценки;</w:t>
      </w:r>
    </w:p>
    <w:p w:rsidR="001D652F" w:rsidRDefault="001D652F">
      <w:pPr>
        <w:pStyle w:val="ConsPlusNormal"/>
        <w:ind w:firstLine="540"/>
        <w:jc w:val="both"/>
      </w:pPr>
      <w:r>
        <w:t>д) вид стоимости;</w:t>
      </w:r>
    </w:p>
    <w:p w:rsidR="001D652F" w:rsidRDefault="001D652F">
      <w:pPr>
        <w:pStyle w:val="ConsPlusNormal"/>
        <w:ind w:firstLine="540"/>
        <w:jc w:val="both"/>
      </w:pPr>
      <w:r>
        <w:t>е) дату оценки;</w:t>
      </w:r>
    </w:p>
    <w:p w:rsidR="001D652F" w:rsidRDefault="001D652F">
      <w:pPr>
        <w:pStyle w:val="ConsPlusNormal"/>
        <w:ind w:firstLine="540"/>
        <w:jc w:val="both"/>
      </w:pPr>
      <w:r>
        <w:t>ж) допущения, на которых должна основываться оценка;</w:t>
      </w:r>
    </w:p>
    <w:p w:rsidR="001D652F" w:rsidRDefault="001D652F">
      <w:pPr>
        <w:pStyle w:val="ConsPlusNormal"/>
        <w:ind w:firstLine="540"/>
        <w:jc w:val="both"/>
      </w:pPr>
      <w:r>
        <w:t>з) иную информацию, предусмотренную федеральными стандартами оценки.</w:t>
      </w:r>
    </w:p>
    <w:p w:rsidR="001D652F" w:rsidRDefault="001D652F">
      <w:pPr>
        <w:pStyle w:val="ConsPlusNormal"/>
        <w:ind w:firstLine="540"/>
        <w:jc w:val="both"/>
      </w:pPr>
      <w:r>
        <w:t>22. Дополнительные требования к заданию на оценку могут быть регламентированы соответствующими федеральными стандартами оценки.</w:t>
      </w:r>
    </w:p>
    <w:p w:rsidR="001D652F" w:rsidRDefault="001D652F">
      <w:pPr>
        <w:pStyle w:val="ConsPlusNormal"/>
        <w:jc w:val="both"/>
      </w:pPr>
    </w:p>
    <w:p w:rsidR="001D652F" w:rsidRDefault="001D652F">
      <w:pPr>
        <w:pStyle w:val="ConsPlusNormal"/>
        <w:jc w:val="center"/>
      </w:pPr>
      <w:r>
        <w:t>V. Требования к проведению оценки</w:t>
      </w:r>
    </w:p>
    <w:p w:rsidR="001D652F" w:rsidRDefault="001D652F">
      <w:pPr>
        <w:pStyle w:val="ConsPlusNormal"/>
        <w:jc w:val="both"/>
      </w:pPr>
    </w:p>
    <w:p w:rsidR="001D652F" w:rsidRDefault="001D652F">
      <w:pPr>
        <w:pStyle w:val="ConsPlusNormal"/>
        <w:ind w:firstLine="540"/>
        <w:jc w:val="both"/>
      </w:pPr>
      <w:r>
        <w:t>23. Проведение оценки включает следующие этапы:</w:t>
      </w:r>
    </w:p>
    <w:p w:rsidR="001D652F" w:rsidRDefault="001D652F">
      <w:pPr>
        <w:pStyle w:val="ConsPlusNormal"/>
        <w:ind w:firstLine="540"/>
        <w:jc w:val="both"/>
      </w:pPr>
      <w:r>
        <w:t>а) заключение договора на проведение оценки, включающего задание на оценку;</w:t>
      </w:r>
    </w:p>
    <w:p w:rsidR="001D652F" w:rsidRDefault="001D652F">
      <w:pPr>
        <w:pStyle w:val="ConsPlusNormal"/>
        <w:ind w:firstLine="540"/>
        <w:jc w:val="both"/>
      </w:pPr>
      <w:r>
        <w:t>б) сбор и анализ информации, необходимой для проведения оценки;</w:t>
      </w:r>
    </w:p>
    <w:p w:rsidR="001D652F" w:rsidRDefault="001D652F">
      <w:pPr>
        <w:pStyle w:val="ConsPlusNormal"/>
        <w:ind w:firstLine="540"/>
        <w:jc w:val="both"/>
      </w:pPr>
      <w:r>
        <w:t>в) применение подходов к оценке, включая выбор методов оценки и осуществление необходимых расчетов;</w:t>
      </w:r>
    </w:p>
    <w:p w:rsidR="001D652F" w:rsidRDefault="001D652F">
      <w:pPr>
        <w:pStyle w:val="ConsPlusNormal"/>
        <w:ind w:firstLine="540"/>
        <w:jc w:val="both"/>
      </w:pPr>
      <w:r>
        <w:t>г) согласование (в случае необходимости) результатов и определение итоговой величины стоимости объекта оценки;</w:t>
      </w:r>
    </w:p>
    <w:p w:rsidR="001D652F" w:rsidRDefault="001D652F">
      <w:pPr>
        <w:pStyle w:val="ConsPlusNormal"/>
        <w:ind w:firstLine="540"/>
        <w:jc w:val="both"/>
      </w:pPr>
      <w:r>
        <w:t>д) составление отчета об оценке.</w:t>
      </w:r>
    </w:p>
    <w:p w:rsidR="001D652F" w:rsidRDefault="001D652F">
      <w:pPr>
        <w:pStyle w:val="ConsPlusNormal"/>
        <w:ind w:firstLine="540"/>
        <w:jc w:val="both"/>
      </w:pPr>
      <w: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1D652F" w:rsidRDefault="001D652F">
      <w:pPr>
        <w:pStyle w:val="ConsPlusNormal"/>
        <w:ind w:firstLine="540"/>
        <w:jc w:val="both"/>
      </w:pPr>
      <w: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p w:rsidR="001D652F" w:rsidRDefault="001D652F">
      <w:pPr>
        <w:pStyle w:val="ConsPlusNormal"/>
        <w:ind w:firstLine="540"/>
        <w:jc w:val="both"/>
      </w:pPr>
      <w:r>
        <w:t>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p w:rsidR="001D652F" w:rsidRDefault="001D652F">
      <w:pPr>
        <w:pStyle w:val="ConsPlusNormal"/>
        <w:ind w:firstLine="540"/>
        <w:jc w:val="both"/>
      </w:pPr>
      <w:r>
        <w:t xml:space="preserve">26. После проведения процедуры согласования оценщик помимо указания в отчете об оценке </w:t>
      </w:r>
      <w:r>
        <w:lastRenderedPageBreak/>
        <w:t>итоговой величины стоимости объекта оценки имеет право приводить свое суждение о возможных границах интервала, в котором, по его мнению, может находиться эта стоимость, если в задании на оценку не указано иное.</w:t>
      </w:r>
    </w:p>
    <w:p w:rsidR="001D652F" w:rsidRDefault="001D652F">
      <w:pPr>
        <w:pStyle w:val="ConsPlusNormal"/>
        <w:ind w:firstLine="540"/>
        <w:jc w:val="both"/>
      </w:pPr>
      <w:r>
        <w:t>27. Итоговая величина стоимости объекта оценки должна быть выражена в рублях Российской Федерации.</w:t>
      </w:r>
    </w:p>
    <w:p w:rsidR="001D652F" w:rsidRDefault="001D652F">
      <w:pPr>
        <w:pStyle w:val="ConsPlusNormal"/>
        <w:ind w:firstLine="540"/>
        <w:jc w:val="both"/>
      </w:pPr>
      <w:r>
        <w:t xml:space="preserve">28. По итогам проведения оценки составляется отчет об оценке. Требования к содержанию и оформлению отчета об оценке устанавливаются Федеральным </w:t>
      </w:r>
      <w:hyperlink r:id="rId8" w:history="1">
        <w:r>
          <w:rPr>
            <w:color w:val="0000FF"/>
          </w:rPr>
          <w:t>законом</w:t>
        </w:r>
      </w:hyperlink>
      <w: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ст. 3618; N 52, ст. 6419, 6450; 2010, N 30, ст. 3998; 2011, N 1, ст. 43; N 27, ст. 3880; N 29, ст. 4291; N 48, ст. 6728; N 49, ст. 7024, ст. 7061; 2012, N 31, ст. 4333; 2013, N 23, ст. 2871; N 27, ст. 3477; N 30, ст. 4082; 2014, N 11, ст. 1098; N 23, ст. 2928; N 30, ст. 4226; 2015, N 1, ст. 52; N 10, ст. 1418) и федеральными стандартами оценки.</w:t>
      </w:r>
    </w:p>
    <w:p w:rsidR="001D652F" w:rsidRDefault="001D652F">
      <w:pPr>
        <w:pStyle w:val="ConsPlusNormal"/>
        <w:jc w:val="both"/>
      </w:pPr>
    </w:p>
    <w:p w:rsidR="001D652F" w:rsidRDefault="001D652F">
      <w:pPr>
        <w:pStyle w:val="ConsPlusNormal"/>
        <w:jc w:val="both"/>
      </w:pPr>
    </w:p>
    <w:p w:rsidR="001D652F" w:rsidRDefault="001D652F">
      <w:pPr>
        <w:pStyle w:val="ConsPlusNormal"/>
        <w:pBdr>
          <w:top w:val="single" w:sz="6" w:space="0" w:color="auto"/>
        </w:pBdr>
        <w:spacing w:before="100" w:after="100"/>
        <w:jc w:val="both"/>
        <w:rPr>
          <w:sz w:val="2"/>
          <w:szCs w:val="2"/>
        </w:rPr>
      </w:pPr>
    </w:p>
    <w:p w:rsidR="007B28A4" w:rsidRDefault="007B28A4">
      <w:bookmarkStart w:id="1" w:name="_GoBack"/>
      <w:bookmarkEnd w:id="1"/>
    </w:p>
    <w:sectPr w:rsidR="007B28A4" w:rsidSect="00BE5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2F"/>
    <w:rsid w:val="001D652F"/>
    <w:rsid w:val="007B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71A6F-B070-4BF7-A9BE-F6D2B2F1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5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984A639A2121334497B57EEB500A22A98FD6024697502C847C19A88g32BG" TargetMode="External"/><Relationship Id="rId3" Type="http://schemas.openxmlformats.org/officeDocument/2006/relationships/webSettings" Target="webSettings.xml"/><Relationship Id="rId7" Type="http://schemas.openxmlformats.org/officeDocument/2006/relationships/hyperlink" Target="consultantplus://offline/ref=024984A639A2121334497B57EEB500A22A90F967276E7502C847C19A88g32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4984A639A2121334497B57EEB500A22A98F86122657502C847C19A88g32BG" TargetMode="External"/><Relationship Id="rId5" Type="http://schemas.openxmlformats.org/officeDocument/2006/relationships/hyperlink" Target="consultantplus://offline/ref=024984A639A2121334497B57EEB500A22A98FD6024697502C847C19A883B121BFDD76C4A65E70187gE22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2016-03-01T06:57:00Z</dcterms:created>
  <dcterms:modified xsi:type="dcterms:W3CDTF">2016-03-01T06:57:00Z</dcterms:modified>
</cp:coreProperties>
</file>